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DE" w:rsidRDefault="00605DDE" w:rsidP="00605DDE">
      <w:pPr>
        <w:pStyle w:val="Titel"/>
      </w:pPr>
      <w:r>
        <w:t>Shaun Tan, Ferner Regen</w:t>
      </w:r>
    </w:p>
    <w:p w:rsidR="00605DDE" w:rsidRDefault="00524B92" w:rsidP="00605DDE">
      <w:r>
        <w:t xml:space="preserve">In: Geschichten aus der Vorstadt des Universums, Hamburg 2008, S 28 </w:t>
      </w:r>
      <w:r w:rsidR="00836982">
        <w:t>–</w:t>
      </w:r>
      <w:r>
        <w:t xml:space="preserve"> 35</w:t>
      </w:r>
    </w:p>
    <w:p w:rsidR="00836982" w:rsidRDefault="00836982" w:rsidP="00605DDE"/>
    <w:tbl>
      <w:tblPr>
        <w:tblStyle w:val="Tabellenraster"/>
        <w:tblW w:w="0" w:type="auto"/>
        <w:tblLook w:val="04A0" w:firstRow="1" w:lastRow="0" w:firstColumn="1" w:lastColumn="0" w:noHBand="0" w:noVBand="1"/>
      </w:tblPr>
      <w:tblGrid>
        <w:gridCol w:w="1290"/>
        <w:gridCol w:w="4545"/>
        <w:gridCol w:w="3453"/>
      </w:tblGrid>
      <w:tr w:rsidR="00E12054" w:rsidTr="00E12054">
        <w:tc>
          <w:tcPr>
            <w:tcW w:w="1290" w:type="dxa"/>
          </w:tcPr>
          <w:p w:rsidR="00E12054" w:rsidRDefault="00E12054" w:rsidP="00605DDE">
            <w:r>
              <w:t>Zeit/Min</w:t>
            </w:r>
          </w:p>
        </w:tc>
        <w:tc>
          <w:tcPr>
            <w:tcW w:w="4545" w:type="dxa"/>
          </w:tcPr>
          <w:p w:rsidR="00E12054" w:rsidRDefault="00E12054" w:rsidP="00605DDE">
            <w:r>
              <w:t>Inhalt</w:t>
            </w:r>
          </w:p>
        </w:tc>
        <w:tc>
          <w:tcPr>
            <w:tcW w:w="3453" w:type="dxa"/>
          </w:tcPr>
          <w:p w:rsidR="00E12054" w:rsidRDefault="00E12054" w:rsidP="00605DDE">
            <w:r>
              <w:t>Ziele</w:t>
            </w:r>
            <w:r w:rsidR="00B13819">
              <w:t>/Medien/Sozialform</w:t>
            </w:r>
          </w:p>
        </w:tc>
      </w:tr>
      <w:tr w:rsidR="00E12054" w:rsidTr="00E12054">
        <w:tc>
          <w:tcPr>
            <w:tcW w:w="1290" w:type="dxa"/>
          </w:tcPr>
          <w:p w:rsidR="00E12054" w:rsidRDefault="004A6AFE" w:rsidP="00605DDE">
            <w:r>
              <w:t>5</w:t>
            </w:r>
          </w:p>
        </w:tc>
        <w:tc>
          <w:tcPr>
            <w:tcW w:w="4545" w:type="dxa"/>
          </w:tcPr>
          <w:p w:rsidR="00E12054" w:rsidRDefault="00E12054" w:rsidP="00605DDE">
            <w:r>
              <w:t>Anschließen an eigene Erfahrungen:</w:t>
            </w:r>
          </w:p>
          <w:p w:rsidR="00E12054" w:rsidRDefault="00E12054" w:rsidP="00605DDE">
            <w:pPr>
              <w:pStyle w:val="Listenabsatz"/>
              <w:numPr>
                <w:ilvl w:val="0"/>
                <w:numId w:val="1"/>
              </w:numPr>
            </w:pPr>
            <w:r>
              <w:t>Habt ihr schon selbst Texte geschrieben, die dann niemand sehen durfte?</w:t>
            </w:r>
          </w:p>
          <w:p w:rsidR="00E12054" w:rsidRDefault="00E12054" w:rsidP="00605DDE">
            <w:pPr>
              <w:pStyle w:val="Listenabsatz"/>
              <w:numPr>
                <w:ilvl w:val="0"/>
                <w:numId w:val="1"/>
              </w:numPr>
            </w:pPr>
            <w:r>
              <w:t>Jedenfalls kennt ihr die Gefühle, wenn man etwas vorlesen muss, aber vielleicht gar nicht so gern will…</w:t>
            </w:r>
          </w:p>
        </w:tc>
        <w:tc>
          <w:tcPr>
            <w:tcW w:w="3453" w:type="dxa"/>
          </w:tcPr>
          <w:p w:rsidR="00E12054" w:rsidRDefault="00E12054" w:rsidP="00E12054">
            <w:pPr>
              <w:pStyle w:val="Listenabsatz"/>
              <w:numPr>
                <w:ilvl w:val="0"/>
                <w:numId w:val="1"/>
              </w:numPr>
            </w:pPr>
            <w:r>
              <w:t>Bilder „lesen“ (visual literacy)</w:t>
            </w:r>
          </w:p>
          <w:p w:rsidR="00E12054" w:rsidRDefault="00E12054" w:rsidP="00E12054">
            <w:pPr>
              <w:pStyle w:val="Listenabsatz"/>
              <w:numPr>
                <w:ilvl w:val="0"/>
                <w:numId w:val="1"/>
              </w:numPr>
            </w:pPr>
            <w:r>
              <w:t>Sprachbildung</w:t>
            </w:r>
          </w:p>
        </w:tc>
      </w:tr>
      <w:tr w:rsidR="00E12054" w:rsidTr="00E12054">
        <w:tc>
          <w:tcPr>
            <w:tcW w:w="1290" w:type="dxa"/>
          </w:tcPr>
          <w:p w:rsidR="00E12054" w:rsidRDefault="004A6AFE" w:rsidP="00605DDE">
            <w:r>
              <w:t>5</w:t>
            </w:r>
          </w:p>
        </w:tc>
        <w:tc>
          <w:tcPr>
            <w:tcW w:w="4545" w:type="dxa"/>
          </w:tcPr>
          <w:p w:rsidR="00E12054" w:rsidRDefault="00524B92" w:rsidP="00605DDE">
            <w:r>
              <w:t>Habt ihr euch eigentlich schon einmal überlegt, was mit den Geschichten und Gedichten passiert, die niemand lesen darf?</w:t>
            </w:r>
          </w:p>
        </w:tc>
        <w:tc>
          <w:tcPr>
            <w:tcW w:w="3453" w:type="dxa"/>
          </w:tcPr>
          <w:p w:rsidR="00E12054" w:rsidRDefault="00524B92" w:rsidP="00605DDE">
            <w:r>
              <w:t>SchülerInnenantworten sammeln, vllcht. Tafelbild</w:t>
            </w:r>
          </w:p>
        </w:tc>
      </w:tr>
      <w:tr w:rsidR="00E12054" w:rsidTr="00E12054">
        <w:tc>
          <w:tcPr>
            <w:tcW w:w="1290" w:type="dxa"/>
          </w:tcPr>
          <w:p w:rsidR="00E12054" w:rsidRDefault="004A6AFE" w:rsidP="00605DDE">
            <w:r>
              <w:t>5</w:t>
            </w:r>
          </w:p>
          <w:p w:rsidR="004A6AFE" w:rsidRDefault="004A6AFE" w:rsidP="00605DDE"/>
          <w:p w:rsidR="004A6AFE" w:rsidRDefault="004A6AFE" w:rsidP="00605DDE"/>
          <w:p w:rsidR="004A6AFE" w:rsidRDefault="004A6AFE" w:rsidP="00605DDE"/>
          <w:p w:rsidR="004A6AFE" w:rsidRDefault="004A6AFE" w:rsidP="00605DDE"/>
          <w:p w:rsidR="004A6AFE" w:rsidRDefault="004A6AFE" w:rsidP="00605DDE"/>
          <w:p w:rsidR="004A6AFE" w:rsidRDefault="004A6AFE" w:rsidP="00605DDE"/>
          <w:p w:rsidR="004A6AFE" w:rsidRDefault="004A6AFE" w:rsidP="00605DDE">
            <w:r>
              <w:t>5</w:t>
            </w:r>
          </w:p>
          <w:p w:rsidR="004A6AFE" w:rsidRDefault="004A6AFE" w:rsidP="00605DDE"/>
        </w:tc>
        <w:tc>
          <w:tcPr>
            <w:tcW w:w="4545" w:type="dxa"/>
          </w:tcPr>
          <w:p w:rsidR="00557DF6" w:rsidRDefault="00557DF6" w:rsidP="00605DDE">
            <w:pPr>
              <w:pStyle w:val="Listenabsatz"/>
              <w:numPr>
                <w:ilvl w:val="0"/>
                <w:numId w:val="2"/>
              </w:numPr>
            </w:pPr>
            <w:r>
              <w:t>Präsentation (PPT) des ersten Teils</w:t>
            </w:r>
          </w:p>
          <w:p w:rsidR="00306311" w:rsidRDefault="00306311" w:rsidP="00306311">
            <w:pPr>
              <w:pStyle w:val="Listenabsatz"/>
              <w:numPr>
                <w:ilvl w:val="0"/>
                <w:numId w:val="4"/>
              </w:numPr>
            </w:pPr>
            <w:r>
              <w:t>Die SuS lesen ohne Abmachung einen Zettel nach dem anderen vor</w:t>
            </w:r>
          </w:p>
          <w:p w:rsidR="00306311" w:rsidRDefault="00306311" w:rsidP="00306311">
            <w:pPr>
              <w:pStyle w:val="Listenabsatz"/>
              <w:numPr>
                <w:ilvl w:val="0"/>
                <w:numId w:val="4"/>
              </w:numPr>
            </w:pPr>
            <w:r>
              <w:t>SuS auffordern, auch den Zusammenhang zu den Zeichnungen herzustellen und das Zusammenspiel zu reflektieren</w:t>
            </w:r>
          </w:p>
          <w:p w:rsidR="00E12054" w:rsidRDefault="00557DF6" w:rsidP="00605DDE">
            <w:pPr>
              <w:pStyle w:val="Listenabsatz"/>
              <w:numPr>
                <w:ilvl w:val="0"/>
                <w:numId w:val="2"/>
              </w:numPr>
            </w:pPr>
            <w:r>
              <w:t>D</w:t>
            </w:r>
            <w:r w:rsidR="00524B92">
              <w:t>ie SchülerInnen bekommen die erste Seite der Geschichte.</w:t>
            </w:r>
          </w:p>
          <w:p w:rsidR="00557DF6" w:rsidRDefault="00557DF6" w:rsidP="00557DF6">
            <w:pPr>
              <w:pStyle w:val="Listenabsatz"/>
              <w:numPr>
                <w:ilvl w:val="0"/>
                <w:numId w:val="3"/>
              </w:numPr>
            </w:pPr>
            <w:r>
              <w:t>Was könnten das für Gedichte sein, die nicht gelesen werden dürfen</w:t>
            </w:r>
          </w:p>
          <w:p w:rsidR="00557DF6" w:rsidRDefault="00557DF6" w:rsidP="00557DF6">
            <w:pPr>
              <w:pStyle w:val="Listenabsatz"/>
              <w:numPr>
                <w:ilvl w:val="0"/>
                <w:numId w:val="3"/>
              </w:numPr>
            </w:pPr>
            <w:r>
              <w:t>Wovon könnte die Geschichte weiter erzählen</w:t>
            </w:r>
          </w:p>
        </w:tc>
        <w:tc>
          <w:tcPr>
            <w:tcW w:w="3453" w:type="dxa"/>
          </w:tcPr>
          <w:p w:rsidR="00E12054" w:rsidRDefault="00E12054" w:rsidP="00605DDE"/>
        </w:tc>
      </w:tr>
      <w:tr w:rsidR="00E12054" w:rsidTr="00E12054">
        <w:tc>
          <w:tcPr>
            <w:tcW w:w="1290" w:type="dxa"/>
          </w:tcPr>
          <w:p w:rsidR="00E12054" w:rsidRDefault="004A6AFE" w:rsidP="00605DDE">
            <w:r>
              <w:t>60</w:t>
            </w:r>
          </w:p>
        </w:tc>
        <w:tc>
          <w:tcPr>
            <w:tcW w:w="4545" w:type="dxa"/>
          </w:tcPr>
          <w:p w:rsidR="00E12054" w:rsidRDefault="00B13819" w:rsidP="00605DDE">
            <w:r>
              <w:t>Was könnte mit den Geschichten und Gedichten weiter passieren?</w:t>
            </w:r>
            <w:r w:rsidR="0005233B">
              <w:t xml:space="preserve"> </w:t>
            </w:r>
          </w:p>
          <w:p w:rsidR="0005233B" w:rsidRDefault="0005233B" w:rsidP="00605DDE">
            <w:r>
              <w:t>SuS ge</w:t>
            </w:r>
            <w:r w:rsidR="00354C2E">
              <w:t>stalten ein Plakat</w:t>
            </w:r>
            <w:r w:rsidR="00DA6042">
              <w:t xml:space="preserve">/eine Collage </w:t>
            </w:r>
            <w:r w:rsidR="00354C2E">
              <w:t xml:space="preserve"> im Stil von Shaun T</w:t>
            </w:r>
            <w:r>
              <w:t>an mit Papierschnipseln und Zeichnungen</w:t>
            </w:r>
            <w:r w:rsidR="00354C2E">
              <w:t>.</w:t>
            </w:r>
          </w:p>
          <w:p w:rsidR="00C50E55" w:rsidRDefault="00C50E55" w:rsidP="00605DDE">
            <w:r>
              <w:t>Präsentation</w:t>
            </w:r>
            <w:r w:rsidR="007C0E72">
              <w:t xml:space="preserve"> (vllcht. erst </w:t>
            </w:r>
            <w:bookmarkStart w:id="0" w:name="_GoBack"/>
            <w:bookmarkEnd w:id="0"/>
            <w:r w:rsidR="007C0E72">
              <w:t>in der nächsten UE)</w:t>
            </w:r>
          </w:p>
        </w:tc>
        <w:tc>
          <w:tcPr>
            <w:tcW w:w="3453" w:type="dxa"/>
          </w:tcPr>
          <w:p w:rsidR="00E12054" w:rsidRDefault="00B13819" w:rsidP="00605DDE">
            <w:r>
              <w:t>Gruppenarbeiten</w:t>
            </w:r>
            <w:r w:rsidR="00FA60D3">
              <w:t xml:space="preserve"> (4er)</w:t>
            </w:r>
            <w:r w:rsidR="0005233B">
              <w:t xml:space="preserve">, braunes Packpapier, andere Papiersorten und </w:t>
            </w:r>
            <w:r w:rsidR="00354C2E">
              <w:t>–</w:t>
            </w:r>
            <w:r w:rsidR="0005233B">
              <w:t>farben</w:t>
            </w:r>
            <w:r w:rsidR="00354C2E">
              <w:t>, Filzstifte</w:t>
            </w:r>
          </w:p>
          <w:p w:rsidR="0003117C" w:rsidRDefault="0003117C" w:rsidP="00605DDE">
            <w:r>
              <w:t>Synonymwörterbuch, Word-Thesaurus</w:t>
            </w:r>
          </w:p>
        </w:tc>
      </w:tr>
      <w:tr w:rsidR="00E12054" w:rsidTr="00E12054">
        <w:tc>
          <w:tcPr>
            <w:tcW w:w="1290" w:type="dxa"/>
          </w:tcPr>
          <w:p w:rsidR="00E12054" w:rsidRDefault="00E12054" w:rsidP="00605DDE"/>
        </w:tc>
        <w:tc>
          <w:tcPr>
            <w:tcW w:w="4545" w:type="dxa"/>
          </w:tcPr>
          <w:p w:rsidR="00E12054" w:rsidRDefault="008B2D07" w:rsidP="00605DDE">
            <w:r>
              <w:t>Auftrag:</w:t>
            </w:r>
          </w:p>
          <w:p w:rsidR="008B2D07" w:rsidRDefault="008B2D07" w:rsidP="00AA5AE0">
            <w:pPr>
              <w:pStyle w:val="Listenabsatz"/>
              <w:numPr>
                <w:ilvl w:val="0"/>
                <w:numId w:val="2"/>
              </w:numPr>
            </w:pPr>
            <w:r>
              <w:t>Schreibe zu der Geschichte eine Rezension für eine Tageszeitung. Versuch dabei die besondere Kombination von Text und Bild so in Worte zu fassen, dass sich die LeserInnen die Geschichte vorstellen können und neugierig auf sie werden.</w:t>
            </w:r>
          </w:p>
          <w:p w:rsidR="00AA5AE0" w:rsidRDefault="00AA5AE0" w:rsidP="00AA5AE0">
            <w:pPr>
              <w:pStyle w:val="Listenabsatz"/>
              <w:numPr>
                <w:ilvl w:val="0"/>
                <w:numId w:val="2"/>
              </w:numPr>
            </w:pPr>
            <w:r>
              <w:t>Du kannst einen Bildausschnitt dazu verwenden. Welchen wählst du aus?</w:t>
            </w:r>
          </w:p>
        </w:tc>
        <w:tc>
          <w:tcPr>
            <w:tcW w:w="3453" w:type="dxa"/>
          </w:tcPr>
          <w:p w:rsidR="004A6AFE" w:rsidRDefault="004C5612" w:rsidP="00605DDE">
            <w:r>
              <w:t xml:space="preserve">HÜ: </w:t>
            </w:r>
          </w:p>
          <w:p w:rsidR="00E12054" w:rsidRDefault="004C5612" w:rsidP="00605DDE">
            <w:r>
              <w:t>Rezension zu der Geschichte schreiben</w:t>
            </w:r>
          </w:p>
        </w:tc>
      </w:tr>
    </w:tbl>
    <w:p w:rsidR="00A87389" w:rsidRPr="00605DDE" w:rsidRDefault="007C0E72" w:rsidP="00605DDE">
      <w:r>
        <w:t xml:space="preserve"> </w:t>
      </w:r>
    </w:p>
    <w:sectPr w:rsidR="00A87389" w:rsidRPr="00605DD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89" w:rsidRDefault="00FA1A89" w:rsidP="009A1DF4">
      <w:pPr>
        <w:spacing w:after="0" w:line="240" w:lineRule="auto"/>
      </w:pPr>
      <w:r>
        <w:separator/>
      </w:r>
    </w:p>
  </w:endnote>
  <w:endnote w:type="continuationSeparator" w:id="0">
    <w:p w:rsidR="00FA1A89" w:rsidRDefault="00FA1A89" w:rsidP="009A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95"/>
      <w:gridCol w:w="7907"/>
    </w:tblGrid>
    <w:tr w:rsidR="009A1DF4">
      <w:tc>
        <w:tcPr>
          <w:tcW w:w="750" w:type="pct"/>
        </w:tcPr>
        <w:p w:rsidR="009A1DF4" w:rsidRDefault="009A1DF4">
          <w:pPr>
            <w:pStyle w:val="Fuzeile"/>
            <w:jc w:val="right"/>
            <w:rPr>
              <w:color w:val="4F81BD" w:themeColor="accent1"/>
            </w:rPr>
          </w:pPr>
          <w:r>
            <w:fldChar w:fldCharType="begin"/>
          </w:r>
          <w:r>
            <w:instrText>PAGE   \* MERGEFORMAT</w:instrText>
          </w:r>
          <w:r>
            <w:fldChar w:fldCharType="separate"/>
          </w:r>
          <w:r w:rsidR="007C0E72" w:rsidRPr="007C0E72">
            <w:rPr>
              <w:noProof/>
              <w:color w:val="4F81BD" w:themeColor="accent1"/>
              <w:lang w:val="de-DE"/>
            </w:rPr>
            <w:t>1</w:t>
          </w:r>
          <w:r>
            <w:rPr>
              <w:color w:val="4F81BD" w:themeColor="accent1"/>
            </w:rPr>
            <w:fldChar w:fldCharType="end"/>
          </w:r>
        </w:p>
      </w:tc>
      <w:tc>
        <w:tcPr>
          <w:tcW w:w="4250" w:type="pct"/>
        </w:tcPr>
        <w:p w:rsidR="009A1DF4" w:rsidRPr="00DA1B01" w:rsidRDefault="009A1DF4" w:rsidP="00DA1B01">
          <w:pPr>
            <w:pStyle w:val="Fuzeile"/>
            <w:rPr>
              <w:color w:val="4F81BD" w:themeColor="accent1"/>
            </w:rPr>
          </w:pPr>
          <w:r>
            <w:t>Quelle: Hoffmann, Jeanette:</w:t>
          </w:r>
          <w:r>
            <w:t xml:space="preserve"> Über die Angst beim Schreiben. Ästhetisches Lernen mit Shaun Tans illustrierter Geschichte </w:t>
          </w:r>
          <w:r w:rsidRPr="009A1DF4">
            <w:rPr>
              <w:i/>
            </w:rPr>
            <w:t>Ferner Regen.</w:t>
          </w:r>
          <w:r w:rsidR="00DA1B01">
            <w:rPr>
              <w:i/>
            </w:rPr>
            <w:t xml:space="preserve"> </w:t>
          </w:r>
          <w:r w:rsidR="00DA1B01">
            <w:t>In: Praxis Deutsch 224, S 38 – 41.</w:t>
          </w:r>
        </w:p>
      </w:tc>
    </w:tr>
    <w:tr w:rsidR="00DA1B01">
      <w:tc>
        <w:tcPr>
          <w:tcW w:w="750" w:type="pct"/>
        </w:tcPr>
        <w:p w:rsidR="00DA1B01" w:rsidRDefault="00DA1B01">
          <w:pPr>
            <w:pStyle w:val="Fuzeile"/>
            <w:jc w:val="right"/>
          </w:pPr>
        </w:p>
      </w:tc>
      <w:tc>
        <w:tcPr>
          <w:tcW w:w="4250" w:type="pct"/>
        </w:tcPr>
        <w:p w:rsidR="00DA1B01" w:rsidRDefault="00DA1B01">
          <w:pPr>
            <w:pStyle w:val="Fuzeile"/>
          </w:pPr>
        </w:p>
      </w:tc>
    </w:tr>
  </w:tbl>
  <w:p w:rsidR="009A1DF4" w:rsidRDefault="009A1D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89" w:rsidRDefault="00FA1A89" w:rsidP="009A1DF4">
      <w:pPr>
        <w:spacing w:after="0" w:line="240" w:lineRule="auto"/>
      </w:pPr>
      <w:r>
        <w:separator/>
      </w:r>
    </w:p>
  </w:footnote>
  <w:footnote w:type="continuationSeparator" w:id="0">
    <w:p w:rsidR="00FA1A89" w:rsidRDefault="00FA1A89" w:rsidP="009A1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F3" w:rsidRDefault="00A909F3">
    <w:pPr>
      <w:pStyle w:val="Kopfzeile"/>
      <w:jc w:val="right"/>
      <w:rPr>
        <w:color w:val="4F81BD" w:themeColor="accent1"/>
      </w:rPr>
    </w:pPr>
    <w:r>
      <w:rPr>
        <w:noProof/>
        <w:color w:val="4F81BD" w:themeColor="accent1"/>
      </w:rPr>
      <mc:AlternateContent>
        <mc:Choice Requires="wps">
          <w:drawing>
            <wp:anchor distT="0" distB="0" distL="114300" distR="114300" simplePos="0" relativeHeight="251660288" behindDoc="0" locked="0" layoutInCell="1" allowOverlap="1" wp14:anchorId="67E7B504" wp14:editId="3F183DCF">
              <wp:simplePos x="0" y="0"/>
              <mc:AlternateContent>
                <mc:Choice Requires="wp14">
                  <wp:positionH relativeFrom="rightMargin">
                    <wp14:pctPosHOffset>31000</wp14:pctPosHOffset>
                  </wp:positionH>
                </mc:Choice>
                <mc:Fallback>
                  <wp:positionH relativeFrom="page">
                    <wp:posOffset>6939280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8" name="Rechteck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id="Rechteck 7" o:spid="_x0000_s1026" style="position:absolute;margin-left:0;margin-top:0;width:57.6pt;height:66.2pt;z-index:251660288;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" fillcolor="#eeece1 [3214]" stroked="f" strokeweight="2pt">
              <w10:wrap anchorx="margin" anchory="page"/>
            </v:rect>
          </w:pict>
        </mc:Fallback>
      </mc:AlternateContent>
    </w:r>
    <w:r>
      <w:rPr>
        <w:noProof/>
        <w:color w:val="4F81BD" w:themeColor="accent1"/>
      </w:rPr>
      <mc:AlternateContent>
        <mc:Choice Requires="wps">
          <w:drawing>
            <wp:anchor distT="0" distB="0" distL="114300" distR="114300" simplePos="0" relativeHeight="251659264" behindDoc="0" locked="0" layoutInCell="1" allowOverlap="1" wp14:anchorId="2008027F" wp14:editId="6E5482DF">
              <wp:simplePos x="0" y="0"/>
              <mc:AlternateContent>
                <mc:Choice Requires="wp14">
                  <wp:positionH relativeFrom="rightMargin">
                    <wp14:pctPosHOffset>15000</wp14:pctPosHOffset>
                  </wp:positionH>
                </mc:Choice>
                <mc:Fallback>
                  <wp:positionH relativeFrom="page">
                    <wp:posOffset>6795135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9" name="Rechteck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hteck 6" o:spid="_x0000_s1026" style="position:absolute;margin-left:0;margin-top:0;width:8.3pt;height:66.2pt;z-index:251659264;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" fillcolor="#eeece1 [3214]" stroked="f" strokeweight="2pt">
              <w10:wrap anchorx="margin" anchory="page"/>
            </v:rect>
          </w:pict>
        </mc:Fallback>
      </mc:AlternateContent>
    </w:r>
    <w:r>
      <w:rPr>
        <w:color w:val="4F81BD" w:themeColor="accent1"/>
      </w:rPr>
      <w:t>8.-10. Schuljahr</w:t>
    </w:r>
  </w:p>
  <w:p w:rsidR="00A909F3" w:rsidRDefault="00A909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A63"/>
    <w:multiLevelType w:val="hybridMultilevel"/>
    <w:tmpl w:val="806C2090"/>
    <w:lvl w:ilvl="0" w:tplc="948AE7F4">
      <w:start w:val="5"/>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1CF72D5"/>
    <w:multiLevelType w:val="hybridMultilevel"/>
    <w:tmpl w:val="249E3FB0"/>
    <w:lvl w:ilvl="0" w:tplc="119497F6">
      <w:start w:val="5"/>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13DD2DBC"/>
    <w:multiLevelType w:val="hybridMultilevel"/>
    <w:tmpl w:val="A11062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26C441B"/>
    <w:multiLevelType w:val="hybridMultilevel"/>
    <w:tmpl w:val="2B32A6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2A75E09"/>
    <w:multiLevelType w:val="hybridMultilevel"/>
    <w:tmpl w:val="1922A24C"/>
    <w:lvl w:ilvl="0" w:tplc="948AE7F4">
      <w:start w:val="5"/>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DE"/>
    <w:rsid w:val="0003117C"/>
    <w:rsid w:val="0005233B"/>
    <w:rsid w:val="00306311"/>
    <w:rsid w:val="00354C2E"/>
    <w:rsid w:val="004A6AFE"/>
    <w:rsid w:val="004C5612"/>
    <w:rsid w:val="00524B92"/>
    <w:rsid w:val="00557DF6"/>
    <w:rsid w:val="00605DDE"/>
    <w:rsid w:val="007C0E72"/>
    <w:rsid w:val="00836982"/>
    <w:rsid w:val="008B2D07"/>
    <w:rsid w:val="009A1DF4"/>
    <w:rsid w:val="00A87389"/>
    <w:rsid w:val="00A909F3"/>
    <w:rsid w:val="00AA5AE0"/>
    <w:rsid w:val="00B13819"/>
    <w:rsid w:val="00C50E55"/>
    <w:rsid w:val="00DA1B01"/>
    <w:rsid w:val="00DA6042"/>
    <w:rsid w:val="00DD66AE"/>
    <w:rsid w:val="00E12054"/>
    <w:rsid w:val="00EB0F9D"/>
    <w:rsid w:val="00EF3F3C"/>
    <w:rsid w:val="00FA1A89"/>
    <w:rsid w:val="00FA60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05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05DDE"/>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605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05DDE"/>
    <w:pPr>
      <w:ind w:left="720"/>
      <w:contextualSpacing/>
    </w:pPr>
  </w:style>
  <w:style w:type="paragraph" w:styleId="Kopfzeile">
    <w:name w:val="header"/>
    <w:basedOn w:val="Standard"/>
    <w:link w:val="KopfzeileZchn"/>
    <w:uiPriority w:val="99"/>
    <w:unhideWhenUsed/>
    <w:rsid w:val="009A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DF4"/>
  </w:style>
  <w:style w:type="paragraph" w:styleId="Fuzeile">
    <w:name w:val="footer"/>
    <w:basedOn w:val="Standard"/>
    <w:link w:val="FuzeileZchn"/>
    <w:uiPriority w:val="99"/>
    <w:unhideWhenUsed/>
    <w:rsid w:val="009A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05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05DDE"/>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605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05DDE"/>
    <w:pPr>
      <w:ind w:left="720"/>
      <w:contextualSpacing/>
    </w:pPr>
  </w:style>
  <w:style w:type="paragraph" w:styleId="Kopfzeile">
    <w:name w:val="header"/>
    <w:basedOn w:val="Standard"/>
    <w:link w:val="KopfzeileZchn"/>
    <w:uiPriority w:val="99"/>
    <w:unhideWhenUsed/>
    <w:rsid w:val="009A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DF4"/>
  </w:style>
  <w:style w:type="paragraph" w:styleId="Fuzeile">
    <w:name w:val="footer"/>
    <w:basedOn w:val="Standard"/>
    <w:link w:val="FuzeileZchn"/>
    <w:uiPriority w:val="99"/>
    <w:unhideWhenUsed/>
    <w:rsid w:val="009A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22</cp:revision>
  <dcterms:created xsi:type="dcterms:W3CDTF">2011-08-13T15:15:00Z</dcterms:created>
  <dcterms:modified xsi:type="dcterms:W3CDTF">2011-08-13T16:15:00Z</dcterms:modified>
</cp:coreProperties>
</file>